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10208" w:type="dxa"/>
        <w:tblInd w:w="-459" w:type="dxa"/>
        <w:tblLook w:val="04A0"/>
      </w:tblPr>
      <w:tblGrid>
        <w:gridCol w:w="4395"/>
        <w:gridCol w:w="5813"/>
      </w:tblGrid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77F2">
              <w:rPr>
                <w:rFonts w:ascii="Times New Roman" w:hAnsi="Times New Roman" w:cs="Times New Roman"/>
                <w:b/>
                <w:sz w:val="24"/>
                <w:szCs w:val="24"/>
              </w:rPr>
              <w:t>közfeladatot ellátó közérdekű vagyonkezelő alapítvány által fenntartott felsőoktatási intézmény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b/>
                <w:sz w:val="24"/>
                <w:szCs w:val="24"/>
              </w:rPr>
              <w:t>A közfeladatot ellátó közérdekű vagyonkezelő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Budapesti Gazdasági Egyetem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Budapesti Gazdasági Egyetemért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Dunaújvárosi Egyetem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Dunaújvárosi Egyetemért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Debreceni Egyetem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Gróf Tisza István Debreceni Egyetemért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Budapesti Corvinus Egyetem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Maecenas Universitatis Corvini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Magyar Agrár- és Élettudományi Egyetem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Magyar Agrár- és Élettudományi Egyetemért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Magyar Táncművészeti Egyetem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Magyar Táncművészeti Egyetemért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Állatorvostudományi Egyetem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Marek József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Moholy-Nagy Művészeti Egyetem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Moholy-Nagy Művészeti Egyetemért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Semmelweis Egyetem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Nemzeti Egészségügyi és Orvosképzésért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Neumann János Egyetem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Neumann János Egyetemért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Nyíregyházi Egyetem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Nyíregyházi Egyetemért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Pannon Egyetem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Pannon Egyetemért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Óbudai Egyetem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Rudolf Kalman Óbudai Egyetemért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Soproni Egyetem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Soproni Egyetemért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Széchenyi István Egyetem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Széchenyi István Egyetemért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Szegedi Tudományegyetem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Szegedi Tudományegyetemért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Színház- és Filmművészeti Egyetem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Színház- és Filmművészetért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Testnevelési Egyetem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Testnevelési Egyetemért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Tokaj-Hegyalja Egyetem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Tokaj-Hegyalja Egyetemért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Miskolci Egyetem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Universitas Miskolcinensis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Pécsi Tudományegyetem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Universitas Quinqueecclesiensis Alapítvány</w:t>
            </w:r>
          </w:p>
        </w:tc>
      </w:tr>
      <w:tr w:rsidR="009E77F2" w:rsidRPr="009E77F2" w:rsidTr="009E77F2">
        <w:tc>
          <w:tcPr>
            <w:tcW w:w="4395" w:type="dxa"/>
          </w:tcPr>
          <w:p w:rsidR="009E77F2" w:rsidRPr="009E77F2" w:rsidRDefault="009E77F2" w:rsidP="009E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Mathias Corvinus Collegium</w:t>
            </w:r>
          </w:p>
        </w:tc>
        <w:tc>
          <w:tcPr>
            <w:tcW w:w="5813" w:type="dxa"/>
          </w:tcPr>
          <w:p w:rsidR="009E77F2" w:rsidRPr="009E77F2" w:rsidRDefault="009E77F2" w:rsidP="00FB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F2">
              <w:rPr>
                <w:rFonts w:ascii="Times New Roman" w:hAnsi="Times New Roman" w:cs="Times New Roman"/>
                <w:sz w:val="24"/>
                <w:szCs w:val="24"/>
              </w:rPr>
              <w:t>Mathias Corvinus Collegium Alapítvány</w:t>
            </w:r>
          </w:p>
        </w:tc>
      </w:tr>
    </w:tbl>
    <w:p w:rsidR="00E47D83" w:rsidRPr="009E77F2" w:rsidRDefault="00E47D83" w:rsidP="009E77F2">
      <w:pPr>
        <w:rPr>
          <w:rFonts w:ascii="Times New Roman" w:hAnsi="Times New Roman" w:cs="Times New Roman"/>
          <w:sz w:val="24"/>
          <w:szCs w:val="24"/>
        </w:rPr>
      </w:pPr>
    </w:p>
    <w:sectPr w:rsidR="00E47D83" w:rsidRPr="009E77F2" w:rsidSect="00A5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173B2"/>
    <w:multiLevelType w:val="hybridMultilevel"/>
    <w:tmpl w:val="A56E08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D83"/>
    <w:rsid w:val="004D637E"/>
    <w:rsid w:val="004E4B18"/>
    <w:rsid w:val="007C025E"/>
    <w:rsid w:val="00950938"/>
    <w:rsid w:val="009E77F2"/>
    <w:rsid w:val="00A53E06"/>
    <w:rsid w:val="00DB750B"/>
    <w:rsid w:val="00E47D83"/>
    <w:rsid w:val="00F0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3E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7D83"/>
    <w:pPr>
      <w:ind w:left="720"/>
      <w:contextualSpacing/>
    </w:pPr>
  </w:style>
  <w:style w:type="table" w:styleId="Rcsostblzat">
    <w:name w:val="Table Grid"/>
    <w:basedOn w:val="Normltblzat"/>
    <w:uiPriority w:val="59"/>
    <w:rsid w:val="009E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1363</Characters>
  <Application>Microsoft Office Word</Application>
  <DocSecurity>0</DocSecurity>
  <Lines>11</Lines>
  <Paragraphs>3</Paragraphs>
  <ScaleCrop>false</ScaleCrop>
  <Company>BAH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n13u98sm</dc:creator>
  <cp:lastModifiedBy>bp0905ta</cp:lastModifiedBy>
  <cp:revision>2</cp:revision>
  <dcterms:created xsi:type="dcterms:W3CDTF">2024-06-28T11:11:00Z</dcterms:created>
  <dcterms:modified xsi:type="dcterms:W3CDTF">2024-06-28T11:11:00Z</dcterms:modified>
</cp:coreProperties>
</file>